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D334" w14:textId="241BCD0A" w:rsidR="00BC0255" w:rsidRPr="00D32DED" w:rsidRDefault="00780774" w:rsidP="00780774">
      <w:pPr>
        <w:pStyle w:val="Sinespaciado"/>
        <w:rPr>
          <w:b/>
          <w:bCs/>
        </w:rPr>
      </w:pPr>
      <w:r w:rsidRPr="00D32DED">
        <w:rPr>
          <w:b/>
          <w:bCs/>
        </w:rPr>
        <w:t xml:space="preserve">Presentación </w:t>
      </w:r>
      <w:r w:rsidR="00743758">
        <w:rPr>
          <w:b/>
          <w:bCs/>
        </w:rPr>
        <w:t>de</w:t>
      </w:r>
      <w:r w:rsidR="006971A8">
        <w:rPr>
          <w:b/>
          <w:bCs/>
        </w:rPr>
        <w:t xml:space="preserve"> Resultados </w:t>
      </w:r>
      <w:r w:rsidR="00DC41FB">
        <w:rPr>
          <w:b/>
          <w:bCs/>
        </w:rPr>
        <w:t xml:space="preserve">Finales </w:t>
      </w:r>
      <w:r w:rsidRPr="00D32DED">
        <w:rPr>
          <w:b/>
          <w:bCs/>
        </w:rPr>
        <w:t>del Proyecto Trayectorias de Descarbonización en Madre de Dios</w:t>
      </w:r>
      <w:r w:rsidR="00454FCB">
        <w:rPr>
          <w:b/>
          <w:bCs/>
        </w:rPr>
        <w:t>, Perú</w:t>
      </w:r>
    </w:p>
    <w:p w14:paraId="04EA8AB2" w14:textId="0CA4F44F" w:rsidR="00780774" w:rsidRDefault="00780774" w:rsidP="00780774">
      <w:pPr>
        <w:pStyle w:val="Sinespaciado"/>
      </w:pPr>
    </w:p>
    <w:p w14:paraId="2F3D2629" w14:textId="000480F9" w:rsidR="00780774" w:rsidRDefault="00780774" w:rsidP="00780774">
      <w:pPr>
        <w:pStyle w:val="Sinespaciado"/>
      </w:pPr>
      <w:r>
        <w:t xml:space="preserve">21 de abril del 2021. </w:t>
      </w:r>
    </w:p>
    <w:p w14:paraId="6789B941" w14:textId="77777777" w:rsidR="00780774" w:rsidRDefault="00780774" w:rsidP="00780774">
      <w:pPr>
        <w:pStyle w:val="Sinespaciado"/>
      </w:pPr>
    </w:p>
    <w:p w14:paraId="7522CA31" w14:textId="5F1B06C1" w:rsidR="00780774" w:rsidRDefault="00780774" w:rsidP="00780774">
      <w:pPr>
        <w:pStyle w:val="Sinespaciado"/>
      </w:pPr>
      <w:r>
        <w:t xml:space="preserve">El miércoles 21 de abril del 2021 se realizó el </w:t>
      </w:r>
      <w:r w:rsidR="006971A8">
        <w:t xml:space="preserve">último </w:t>
      </w:r>
      <w:r>
        <w:t xml:space="preserve">taller </w:t>
      </w:r>
      <w:r w:rsidR="0019361C">
        <w:t xml:space="preserve">para la presentación final de resultados </w:t>
      </w:r>
      <w:r>
        <w:t xml:space="preserve">del Proyecto Trayectorias de Descarbonización </w:t>
      </w:r>
      <w:r w:rsidR="0019361C">
        <w:t>en la región Madre de Dios</w:t>
      </w:r>
      <w:r w:rsidR="00354F80">
        <w:t>. Es</w:t>
      </w:r>
      <w:r w:rsidR="00152040">
        <w:t xml:space="preserve">te espacio fue convocado por la Oficina de Cooperación Técnica Internacional – </w:t>
      </w:r>
      <w:r w:rsidR="00152040" w:rsidRPr="00780774">
        <w:t>OCTI</w:t>
      </w:r>
      <w:r w:rsidR="00152040">
        <w:t xml:space="preserve"> del</w:t>
      </w:r>
      <w:r w:rsidR="00354F80">
        <w:t xml:space="preserve"> Gobierno Regional de Madre de Dios (</w:t>
      </w:r>
      <w:proofErr w:type="spellStart"/>
      <w:r w:rsidR="00354F80">
        <w:t>GOREMad</w:t>
      </w:r>
      <w:proofErr w:type="spellEnd"/>
      <w:r w:rsidR="00354F80">
        <w:t>), con el apoyo técnico del consorcio</w:t>
      </w:r>
      <w:r w:rsidR="00152040">
        <w:t xml:space="preserve"> a cargo del proyecto,</w:t>
      </w:r>
      <w:r w:rsidR="00354F80">
        <w:t xml:space="preserve"> conformado por </w:t>
      </w:r>
      <w:proofErr w:type="spellStart"/>
      <w:r w:rsidR="00354F80">
        <w:t>The</w:t>
      </w:r>
      <w:proofErr w:type="spellEnd"/>
      <w:r w:rsidR="00354F80">
        <w:t xml:space="preserve"> </w:t>
      </w:r>
      <w:proofErr w:type="spellStart"/>
      <w:r w:rsidR="00354F80" w:rsidRPr="00780774">
        <w:t>Climate</w:t>
      </w:r>
      <w:proofErr w:type="spellEnd"/>
      <w:r w:rsidR="00354F80" w:rsidRPr="00780774">
        <w:t xml:space="preserve"> </w:t>
      </w:r>
      <w:proofErr w:type="spellStart"/>
      <w:r w:rsidR="00354F80" w:rsidRPr="00780774">
        <w:t>Group</w:t>
      </w:r>
      <w:proofErr w:type="spellEnd"/>
      <w:r w:rsidR="00354F80">
        <w:t xml:space="preserve"> - TCG</w:t>
      </w:r>
      <w:r w:rsidR="00354F80" w:rsidRPr="00780774">
        <w:t>, WWF Pe</w:t>
      </w:r>
      <w:r w:rsidR="00354F80">
        <w:t xml:space="preserve">rú, </w:t>
      </w:r>
      <w:proofErr w:type="spellStart"/>
      <w:r w:rsidR="00354F80">
        <w:t>Winrock</w:t>
      </w:r>
      <w:proofErr w:type="spellEnd"/>
      <w:r w:rsidR="00354F80">
        <w:t xml:space="preserve"> Internacional, </w:t>
      </w:r>
      <w:proofErr w:type="spellStart"/>
      <w:r w:rsidR="00354F80">
        <w:t>The</w:t>
      </w:r>
      <w:proofErr w:type="spellEnd"/>
      <w:r w:rsidR="00354F80">
        <w:t xml:space="preserve"> Center </w:t>
      </w:r>
      <w:proofErr w:type="spellStart"/>
      <w:r w:rsidR="00354F80">
        <w:t>for</w:t>
      </w:r>
      <w:proofErr w:type="spellEnd"/>
      <w:r w:rsidR="00354F80">
        <w:t xml:space="preserve"> </w:t>
      </w:r>
      <w:proofErr w:type="spellStart"/>
      <w:r w:rsidR="00354F80">
        <w:t>Cl</w:t>
      </w:r>
      <w:r w:rsidR="00354F80" w:rsidRPr="00780774">
        <w:t>imate</w:t>
      </w:r>
      <w:proofErr w:type="spellEnd"/>
      <w:r w:rsidR="00354F80" w:rsidRPr="00780774">
        <w:t xml:space="preserve"> </w:t>
      </w:r>
      <w:proofErr w:type="spellStart"/>
      <w:r w:rsidR="00354F80" w:rsidRPr="00780774">
        <w:t>Strategies</w:t>
      </w:r>
      <w:proofErr w:type="spellEnd"/>
      <w:r w:rsidR="00354F80" w:rsidRPr="00780774">
        <w:t xml:space="preserve">, </w:t>
      </w:r>
      <w:r w:rsidR="00354F80">
        <w:t xml:space="preserve">el Grupo de Gobernadores por el Clima y los Bosques – </w:t>
      </w:r>
      <w:r w:rsidR="00354F80" w:rsidRPr="00780774">
        <w:t>GCF</w:t>
      </w:r>
      <w:r w:rsidR="00354F80">
        <w:t xml:space="preserve"> Task Force Perú, a través de su coordinación país a cargo de Mecanismos de Desarrollo Alternos – </w:t>
      </w:r>
      <w:r w:rsidR="00354F80" w:rsidRPr="00780774">
        <w:t>MDA</w:t>
      </w:r>
      <w:r w:rsidR="00354F80">
        <w:t xml:space="preserve">. </w:t>
      </w:r>
      <w:r w:rsidR="00354F80" w:rsidDel="006971A8">
        <w:t xml:space="preserve"> </w:t>
      </w:r>
    </w:p>
    <w:p w14:paraId="51EB4198" w14:textId="77777777" w:rsidR="00780774" w:rsidRDefault="00780774" w:rsidP="00780774">
      <w:pPr>
        <w:pStyle w:val="Sinespaciado"/>
      </w:pPr>
    </w:p>
    <w:p w14:paraId="4A07F5EA" w14:textId="2D04BF8A" w:rsidR="00780774" w:rsidRDefault="00780774" w:rsidP="00780774">
      <w:pPr>
        <w:pStyle w:val="Sinespaciado"/>
      </w:pPr>
      <w:r>
        <w:t xml:space="preserve">La sesión inició con la apertura del Gobernador </w:t>
      </w:r>
      <w:r w:rsidR="0019361C">
        <w:t>Regional,</w:t>
      </w:r>
      <w:r>
        <w:t xml:space="preserve"> Luis Hida</w:t>
      </w:r>
      <w:r w:rsidR="0019361C">
        <w:t xml:space="preserve">lgo </w:t>
      </w:r>
      <w:proofErr w:type="spellStart"/>
      <w:r w:rsidR="0019361C">
        <w:t>Okimura</w:t>
      </w:r>
      <w:proofErr w:type="spellEnd"/>
      <w:r>
        <w:t>, quien remarcó la importancia de este proyecto</w:t>
      </w:r>
      <w:r w:rsidR="00F03CD8">
        <w:t xml:space="preserve"> en tanto aporta un valioso </w:t>
      </w:r>
      <w:r w:rsidR="0019361C">
        <w:t>instrumento de gesti</w:t>
      </w:r>
      <w:r w:rsidR="00F03CD8">
        <w:t xml:space="preserve">ón que fortalece los esfuerzos regionales para </w:t>
      </w:r>
      <w:r>
        <w:t>la reducción de los gases de efecto invernadero provenientes de la deforestación y degradación del uso del suelo.</w:t>
      </w:r>
    </w:p>
    <w:p w14:paraId="2E720014" w14:textId="77777777" w:rsidR="00780774" w:rsidRDefault="00780774" w:rsidP="00780774">
      <w:pPr>
        <w:pStyle w:val="Sinespaciado"/>
      </w:pPr>
    </w:p>
    <w:p w14:paraId="16FE76D1" w14:textId="1F58FC64" w:rsidR="00780774" w:rsidRPr="00780774" w:rsidRDefault="00152040" w:rsidP="00570930">
      <w:pPr>
        <w:pStyle w:val="Sinespaciado"/>
      </w:pPr>
      <w:r>
        <w:t xml:space="preserve">El evento virtual contó </w:t>
      </w:r>
      <w:r w:rsidR="00780774">
        <w:t>con la presencia de diversos ac</w:t>
      </w:r>
      <w:r>
        <w:t>tores</w:t>
      </w:r>
      <w:r w:rsidR="00780774">
        <w:t xml:space="preserve">, entre </w:t>
      </w:r>
      <w:r>
        <w:t>lo</w:t>
      </w:r>
      <w:r w:rsidR="00780774">
        <w:t>s</w:t>
      </w:r>
      <w:r>
        <w:t xml:space="preserve"> que destacan varias de las </w:t>
      </w:r>
      <w:r w:rsidR="00F03CD8">
        <w:t>direcciones y oficinas del</w:t>
      </w:r>
      <w:r w:rsidR="00780774">
        <w:t xml:space="preserve"> </w:t>
      </w:r>
      <w:proofErr w:type="spellStart"/>
      <w:r w:rsidR="00780774">
        <w:t>GOREMad</w:t>
      </w:r>
      <w:proofErr w:type="spellEnd"/>
      <w:r w:rsidR="00354F80">
        <w:t xml:space="preserve"> como la</w:t>
      </w:r>
      <w:r w:rsidR="00F03CD8">
        <w:t xml:space="preserve"> </w:t>
      </w:r>
      <w:r w:rsidR="00354F80">
        <w:t>Gerencia de Recursos Natural</w:t>
      </w:r>
      <w:r w:rsidR="00494D14">
        <w:t>es y Gestión del Ambiente (</w:t>
      </w:r>
      <w:proofErr w:type="spellStart"/>
      <w:r w:rsidR="00780774" w:rsidRPr="00780774">
        <w:t>GRRNyGA</w:t>
      </w:r>
      <w:proofErr w:type="spellEnd"/>
      <w:r w:rsidR="00494D14">
        <w:t>)</w:t>
      </w:r>
      <w:r w:rsidR="00354F80">
        <w:t>, Dirección Regional de Energía, Minas e Hidrocarburos (DREMEH)</w:t>
      </w:r>
      <w:r w:rsidR="00315311">
        <w:t xml:space="preserve">, </w:t>
      </w:r>
      <w:r>
        <w:t xml:space="preserve">Oficina </w:t>
      </w:r>
      <w:r w:rsidRPr="00152040">
        <w:t>de Participación Ciudadana y Comunidades Nativas</w:t>
      </w:r>
      <w:r w:rsidR="00BD1E1C">
        <w:t>, etc.</w:t>
      </w:r>
      <w:r w:rsidR="00354F80">
        <w:t xml:space="preserve">; representantes del nivel nacional como </w:t>
      </w:r>
      <w:r w:rsidR="00315311">
        <w:t xml:space="preserve">el </w:t>
      </w:r>
      <w:r>
        <w:t>Ministerio de Desarrollo Agrario y Riego (</w:t>
      </w:r>
      <w:proofErr w:type="spellStart"/>
      <w:r w:rsidR="00315311">
        <w:t>Midagri</w:t>
      </w:r>
      <w:proofErr w:type="spellEnd"/>
      <w:r>
        <w:t>)</w:t>
      </w:r>
      <w:r w:rsidR="00315311">
        <w:t xml:space="preserve">, </w:t>
      </w:r>
      <w:r>
        <w:t>Centro Nacional de Planeamiento Estratégico (</w:t>
      </w:r>
      <w:proofErr w:type="spellStart"/>
      <w:r w:rsidR="00315311">
        <w:t>Ceplan</w:t>
      </w:r>
      <w:proofErr w:type="spellEnd"/>
      <w:r>
        <w:t>)</w:t>
      </w:r>
      <w:r w:rsidR="00315311">
        <w:t xml:space="preserve">, </w:t>
      </w:r>
      <w:r>
        <w:t>Servicio Nacional de Áreas Naturales Protegidas (</w:t>
      </w:r>
      <w:proofErr w:type="spellStart"/>
      <w:r w:rsidR="00315311">
        <w:t>Sernanp</w:t>
      </w:r>
      <w:proofErr w:type="spellEnd"/>
      <w:r>
        <w:t>)</w:t>
      </w:r>
      <w:r w:rsidR="00315311">
        <w:t xml:space="preserve">, </w:t>
      </w:r>
      <w:r>
        <w:t>Servicio Nacional Forestal y de Fauna Silvestre (</w:t>
      </w:r>
      <w:proofErr w:type="spellStart"/>
      <w:r w:rsidR="00315311">
        <w:t>Serfor</w:t>
      </w:r>
      <w:proofErr w:type="spellEnd"/>
      <w:r>
        <w:t>)</w:t>
      </w:r>
      <w:r w:rsidR="00315311">
        <w:t xml:space="preserve">, </w:t>
      </w:r>
      <w:r>
        <w:t>Ministerio de Ambiente (</w:t>
      </w:r>
      <w:proofErr w:type="spellStart"/>
      <w:r>
        <w:t>Minam</w:t>
      </w:r>
      <w:proofErr w:type="spellEnd"/>
      <w:r>
        <w:t>);</w:t>
      </w:r>
      <w:r w:rsidR="00315311">
        <w:t xml:space="preserve"> miembros de las organizaciones indígenas regionales, además de </w:t>
      </w:r>
      <w:r w:rsidR="00BD1E1C">
        <w:t xml:space="preserve">centros de </w:t>
      </w:r>
      <w:r w:rsidR="00315311">
        <w:t>investiga</w:t>
      </w:r>
      <w:r w:rsidR="00BD1E1C">
        <w:t>ción</w:t>
      </w:r>
      <w:r w:rsidR="00315311">
        <w:t xml:space="preserve"> y organizaciones </w:t>
      </w:r>
      <w:r w:rsidR="00BD1E1C">
        <w:t>de la sociedad civil</w:t>
      </w:r>
      <w:r w:rsidR="00315311">
        <w:t xml:space="preserve">, </w:t>
      </w:r>
      <w:r w:rsidR="00BD1E1C">
        <w:t xml:space="preserve">entre </w:t>
      </w:r>
      <w:r w:rsidR="00315311">
        <w:t xml:space="preserve">otros. </w:t>
      </w:r>
    </w:p>
    <w:p w14:paraId="0E4D9042" w14:textId="77777777" w:rsidR="00780774" w:rsidRPr="00780774" w:rsidRDefault="00780774" w:rsidP="00780774">
      <w:pPr>
        <w:pStyle w:val="Sinespaciado"/>
      </w:pPr>
    </w:p>
    <w:p w14:paraId="2546C6C6" w14:textId="10C947D5" w:rsidR="00780774" w:rsidRDefault="00780774" w:rsidP="00780774">
      <w:pPr>
        <w:pStyle w:val="Sinespaciado"/>
      </w:pPr>
      <w:r>
        <w:t>Las trayectorias de descarbonización consisten en una serie de acciones</w:t>
      </w:r>
      <w:r w:rsidR="00BD1E1C">
        <w:t xml:space="preserve"> a ser priorizadas como parte de un proceso transformacional</w:t>
      </w:r>
      <w:r>
        <w:t xml:space="preserve"> para reducir las emisiones</w:t>
      </w:r>
      <w:r w:rsidR="00BD1E1C">
        <w:t xml:space="preserve"> GEI </w:t>
      </w:r>
      <w:r w:rsidR="00DE7992">
        <w:t>provenientes de distintos sectores d</w:t>
      </w:r>
      <w:r w:rsidR="00BD1E1C">
        <w:t xml:space="preserve">el territorio. </w:t>
      </w:r>
      <w:r w:rsidR="00DE7992">
        <w:t>La ejecución del proyecto comprendió</w:t>
      </w:r>
      <w:r w:rsidR="00D32DED">
        <w:t xml:space="preserve"> </w:t>
      </w:r>
      <w:r w:rsidR="00DE7992">
        <w:t>4</w:t>
      </w:r>
      <w:r w:rsidR="00D32DED">
        <w:t xml:space="preserve"> pasos principales: a)</w:t>
      </w:r>
      <w:r>
        <w:t xml:space="preserve"> Desarrollo de la línea de base, </w:t>
      </w:r>
      <w:r w:rsidR="00D32DED">
        <w:t>b)</w:t>
      </w:r>
      <w:r>
        <w:t xml:space="preserve"> Desarrollo de metas de descarbonización, </w:t>
      </w:r>
      <w:r w:rsidR="00D32DED">
        <w:t>c)</w:t>
      </w:r>
      <w:r>
        <w:t xml:space="preserve"> Selección y diseño de las acciones prioritarias </w:t>
      </w:r>
      <w:r w:rsidR="00DE7992">
        <w:t>para</w:t>
      </w:r>
      <w:r>
        <w:t xml:space="preserve"> la </w:t>
      </w:r>
      <w:r w:rsidR="00D32DED">
        <w:t>trayectoria</w:t>
      </w:r>
      <w:r>
        <w:t xml:space="preserve">, </w:t>
      </w:r>
      <w:r w:rsidR="00D32DED">
        <w:t>d)</w:t>
      </w:r>
      <w:r>
        <w:t xml:space="preserve"> </w:t>
      </w:r>
      <w:r w:rsidR="00DE7992">
        <w:t>E</w:t>
      </w:r>
      <w:r>
        <w:t>valuaciones de impacto de las acciones priori</w:t>
      </w:r>
      <w:r w:rsidR="00DE7992">
        <w:t>zadas</w:t>
      </w:r>
      <w:r w:rsidR="00BD1E1C">
        <w:t xml:space="preserve">. Cabe destacar que todos estos pasos contaron con el liderazgo del </w:t>
      </w:r>
      <w:proofErr w:type="spellStart"/>
      <w:r w:rsidR="00BD1E1C">
        <w:t>GOREMad</w:t>
      </w:r>
      <w:proofErr w:type="spellEnd"/>
      <w:r w:rsidR="00BD1E1C">
        <w:t xml:space="preserve"> y </w:t>
      </w:r>
      <w:r w:rsidR="0043099B">
        <w:t xml:space="preserve">la </w:t>
      </w:r>
      <w:proofErr w:type="gramStart"/>
      <w:r w:rsidR="0043099B">
        <w:t>participación activa</w:t>
      </w:r>
      <w:proofErr w:type="gramEnd"/>
      <w:r w:rsidR="00DE7992">
        <w:t xml:space="preserve"> de las direcciones regionales</w:t>
      </w:r>
      <w:r w:rsidR="0043099B">
        <w:t xml:space="preserve">, así como de los actores locales involucrados. </w:t>
      </w:r>
    </w:p>
    <w:p w14:paraId="27445640" w14:textId="77777777" w:rsidR="00780774" w:rsidRDefault="00780774" w:rsidP="00780774">
      <w:pPr>
        <w:pStyle w:val="Sinespaciado"/>
      </w:pPr>
    </w:p>
    <w:p w14:paraId="595F9E25" w14:textId="5A32F00C" w:rsidR="00780774" w:rsidRDefault="00D32DED" w:rsidP="00780774">
      <w:pPr>
        <w:pStyle w:val="Sinespaciado"/>
      </w:pPr>
      <w:r>
        <w:t>En el primer paso se identificó que l</w:t>
      </w:r>
      <w:r w:rsidR="00780774">
        <w:t xml:space="preserve">as emisiones netas para madre de dios para el 2016 </w:t>
      </w:r>
      <w:r>
        <w:t xml:space="preserve">fueron de </w:t>
      </w:r>
      <w:r w:rsidR="00780774">
        <w:t>11,6 TgCO2 (</w:t>
      </w:r>
      <w:r>
        <w:t xml:space="preserve">equivalente a </w:t>
      </w:r>
      <w:r w:rsidR="00780774">
        <w:t>1 mill</w:t>
      </w:r>
      <w:r>
        <w:t>ó</w:t>
      </w:r>
      <w:r w:rsidR="00780774">
        <w:t>n de toneladas métricas)</w:t>
      </w:r>
      <w:r>
        <w:t xml:space="preserve">, </w:t>
      </w:r>
      <w:r w:rsidR="00780774">
        <w:t xml:space="preserve">para 2030 </w:t>
      </w:r>
      <w:r>
        <w:t xml:space="preserve">se estima que alcanzarían las </w:t>
      </w:r>
      <w:r w:rsidR="00780774">
        <w:t xml:space="preserve">18 TgCO2 </w:t>
      </w:r>
      <w:r>
        <w:t xml:space="preserve">y </w:t>
      </w:r>
      <w:r w:rsidR="00780774">
        <w:t>para el 20</w:t>
      </w:r>
      <w:r>
        <w:t>5</w:t>
      </w:r>
      <w:r w:rsidR="00780774">
        <w:t xml:space="preserve">0 </w:t>
      </w:r>
      <w:r>
        <w:t xml:space="preserve">hasta </w:t>
      </w:r>
      <w:r w:rsidR="00780774">
        <w:t>29 TgCO2</w:t>
      </w:r>
      <w:r>
        <w:t xml:space="preserve"> representadas principalmente por</w:t>
      </w:r>
      <w:r w:rsidR="00780774">
        <w:t xml:space="preserve"> emisiones </w:t>
      </w:r>
      <w:r>
        <w:t>a causa de</w:t>
      </w:r>
      <w:r w:rsidR="00DE7992">
        <w:t xml:space="preserve">l sector Agricultura, Silvicultura y Otros Usos de la Tierra (AFOLU, por sus siglas en inglés).   </w:t>
      </w:r>
    </w:p>
    <w:p w14:paraId="4442D53F" w14:textId="77777777" w:rsidR="00780774" w:rsidRDefault="00780774" w:rsidP="00780774">
      <w:pPr>
        <w:pStyle w:val="Sinespaciado"/>
      </w:pPr>
    </w:p>
    <w:p w14:paraId="2C8BC938" w14:textId="58CC8455" w:rsidR="00780774" w:rsidRDefault="00D32DED" w:rsidP="00780774">
      <w:pPr>
        <w:pStyle w:val="Sinespaciado"/>
      </w:pPr>
      <w:r>
        <w:t xml:space="preserve">En el segundo paso se reconoce la </w:t>
      </w:r>
      <w:r w:rsidR="00780774">
        <w:t xml:space="preserve">meta de </w:t>
      </w:r>
      <w:r>
        <w:t xml:space="preserve">reducción del calentamiento global en </w:t>
      </w:r>
      <w:r w:rsidR="00780774">
        <w:t>2 grados</w:t>
      </w:r>
      <w:r>
        <w:t xml:space="preserve">. Además, en cuanto a la línea base, </w:t>
      </w:r>
      <w:r w:rsidR="00780774">
        <w:t xml:space="preserve">en el año 2020 </w:t>
      </w:r>
      <w:r>
        <w:t>se identificaron</w:t>
      </w:r>
      <w:r w:rsidR="00780774">
        <w:t xml:space="preserve"> emisiones hasta de 13,6</w:t>
      </w:r>
      <w:r>
        <w:t xml:space="preserve"> TgCO2. Estas emisiones en un escenario de control</w:t>
      </w:r>
      <w:r w:rsidR="00780774">
        <w:t xml:space="preserve"> deben reducir en 26% a 8,6 TgCO2</w:t>
      </w:r>
      <w:r>
        <w:t xml:space="preserve"> para el 2030 y p</w:t>
      </w:r>
      <w:r w:rsidR="00780774">
        <w:t>ara el 2050 la reducci</w:t>
      </w:r>
      <w:r>
        <w:t>ó</w:t>
      </w:r>
      <w:r w:rsidR="00780774">
        <w:t xml:space="preserve">n seria </w:t>
      </w:r>
      <w:r>
        <w:t xml:space="preserve">de </w:t>
      </w:r>
      <w:r w:rsidR="00780774">
        <w:t xml:space="preserve">86% alcanzando </w:t>
      </w:r>
      <w:r>
        <w:t xml:space="preserve">emisiones de </w:t>
      </w:r>
      <w:r w:rsidR="00780774">
        <w:t>4 TgCO2</w:t>
      </w:r>
      <w:r>
        <w:t>.</w:t>
      </w:r>
    </w:p>
    <w:p w14:paraId="09B336E6" w14:textId="77777777" w:rsidR="00780774" w:rsidRDefault="00780774" w:rsidP="00780774">
      <w:pPr>
        <w:pStyle w:val="Sinespaciado"/>
      </w:pPr>
    </w:p>
    <w:p w14:paraId="56612BAB" w14:textId="64E8B616" w:rsidR="00780774" w:rsidRDefault="00D32DED" w:rsidP="00570930">
      <w:pPr>
        <w:pStyle w:val="Sinespaciado"/>
      </w:pPr>
      <w:r>
        <w:t xml:space="preserve">En el tercer paso se desarrollaron los </w:t>
      </w:r>
      <w:r w:rsidR="00780774">
        <w:t>catálogos sectoriales de acciones</w:t>
      </w:r>
      <w:r>
        <w:t>, la e</w:t>
      </w:r>
      <w:r w:rsidR="00780774">
        <w:t xml:space="preserve">ncuesta multicriterio </w:t>
      </w:r>
      <w:r>
        <w:t xml:space="preserve">(con la participación de </w:t>
      </w:r>
      <w:r w:rsidR="00780774">
        <w:t xml:space="preserve">más de </w:t>
      </w:r>
      <w:r w:rsidR="00DE7992">
        <w:t xml:space="preserve">cien </w:t>
      </w:r>
      <w:r w:rsidR="00780774">
        <w:t>actores)</w:t>
      </w:r>
      <w:r>
        <w:t xml:space="preserve">, la </w:t>
      </w:r>
      <w:r w:rsidR="00780774">
        <w:t xml:space="preserve">selección final de acciones </w:t>
      </w:r>
      <w:r>
        <w:t>y el d</w:t>
      </w:r>
      <w:r w:rsidR="00780774">
        <w:t>iseño de las acciones (</w:t>
      </w:r>
      <w:r>
        <w:t>priorizándose</w:t>
      </w:r>
      <w:r w:rsidR="00DE7992">
        <w:t xml:space="preserve"> once</w:t>
      </w:r>
      <w:r w:rsidR="00780774">
        <w:t>)</w:t>
      </w:r>
      <w:r w:rsidR="00DE7992">
        <w:t xml:space="preserve">. </w:t>
      </w:r>
    </w:p>
    <w:p w14:paraId="0BFDBDA4" w14:textId="171EB445" w:rsidR="00780774" w:rsidRDefault="009E674F" w:rsidP="00780774">
      <w:pPr>
        <w:pStyle w:val="Sinespaciado"/>
      </w:pPr>
      <w:r>
        <w:lastRenderedPageBreak/>
        <w:t xml:space="preserve">En el cuarto paso </w:t>
      </w:r>
      <w:r w:rsidR="009A0B99">
        <w:t>se desarrolló la d</w:t>
      </w:r>
      <w:r w:rsidR="00780774">
        <w:t>escripció</w:t>
      </w:r>
      <w:r w:rsidR="009A0B99">
        <w:t>n de</w:t>
      </w:r>
      <w:r w:rsidR="00780774">
        <w:t xml:space="preserve"> </w:t>
      </w:r>
      <w:r w:rsidR="009A0B99">
        <w:t>cada</w:t>
      </w:r>
      <w:r w:rsidR="00780774">
        <w:t xml:space="preserve"> acción</w:t>
      </w:r>
      <w:r w:rsidR="009A0B99">
        <w:t xml:space="preserve"> priorizada y se definieron los respectivos n</w:t>
      </w:r>
      <w:r w:rsidR="00780774">
        <w:t>ivel</w:t>
      </w:r>
      <w:r w:rsidR="009A0B99">
        <w:t>es</w:t>
      </w:r>
      <w:r w:rsidR="00780774">
        <w:t xml:space="preserve"> de </w:t>
      </w:r>
      <w:r>
        <w:t>esfuerz</w:t>
      </w:r>
      <w:r w:rsidR="00780774">
        <w:t xml:space="preserve">o </w:t>
      </w:r>
      <w:r>
        <w:t xml:space="preserve">o </w:t>
      </w:r>
      <w:r w:rsidR="00780774">
        <w:t>escala</w:t>
      </w:r>
      <w:r w:rsidR="009A0B99">
        <w:t>s</w:t>
      </w:r>
      <w:r w:rsidR="00780774">
        <w:t xml:space="preserve"> de cambio que la jurisdicción necesita realizar para llevar a cabo la acción</w:t>
      </w:r>
      <w:r>
        <w:t>,</w:t>
      </w:r>
      <w:r w:rsidR="00A75C33">
        <w:t xml:space="preserve"> así como e</w:t>
      </w:r>
      <w:r w:rsidR="00780774">
        <w:t>l tiempo de implementación para alcanzar el nivel de esfuerzo identificado</w:t>
      </w:r>
      <w:r w:rsidR="00A75C33">
        <w:t xml:space="preserve">. Y, en el </w:t>
      </w:r>
      <w:r>
        <w:t>quinto paso</w:t>
      </w:r>
      <w:r w:rsidR="00A75C33">
        <w:t>,</w:t>
      </w:r>
      <w:r>
        <w:t xml:space="preserve"> se realizó la</w:t>
      </w:r>
      <w:r w:rsidR="00780774">
        <w:t xml:space="preserve"> </w:t>
      </w:r>
      <w:r>
        <w:t>evaluación</w:t>
      </w:r>
      <w:r w:rsidR="00780774">
        <w:t xml:space="preserve"> de impacto de las acciones prioritarias</w:t>
      </w:r>
      <w:r>
        <w:t xml:space="preserve"> el cual contempla a) </w:t>
      </w:r>
      <w:r w:rsidR="00780774">
        <w:t xml:space="preserve">Impacto de </w:t>
      </w:r>
      <w:r>
        <w:t>descarbonización</w:t>
      </w:r>
      <w:r w:rsidR="00780774">
        <w:t xml:space="preserve"> (emisiones GEI)</w:t>
      </w:r>
      <w:r>
        <w:t xml:space="preserve">, b) </w:t>
      </w:r>
      <w:r w:rsidR="00A75C33">
        <w:t xml:space="preserve">Magnitud de </w:t>
      </w:r>
      <w:r w:rsidR="00780774">
        <w:t>costos ahorros sociales</w:t>
      </w:r>
      <w:r>
        <w:t xml:space="preserve">, </w:t>
      </w:r>
      <w:r w:rsidR="00A75C33">
        <w:t xml:space="preserve">y </w:t>
      </w:r>
      <w:r>
        <w:t xml:space="preserve">c) </w:t>
      </w:r>
      <w:r w:rsidR="00A75C33">
        <w:t xml:space="preserve">evaluación macroeconómica. </w:t>
      </w:r>
    </w:p>
    <w:p w14:paraId="2060F826" w14:textId="77777777" w:rsidR="00780774" w:rsidRDefault="00780774" w:rsidP="00780774">
      <w:pPr>
        <w:pStyle w:val="Sinespaciado"/>
      </w:pPr>
    </w:p>
    <w:p w14:paraId="57E4EF9F" w14:textId="52F6B144" w:rsidR="009E674F" w:rsidRDefault="00AE2DEF" w:rsidP="00780774">
      <w:pPr>
        <w:pStyle w:val="Sinespaciado"/>
      </w:pPr>
      <w:r>
        <w:t xml:space="preserve">En breve, </w:t>
      </w:r>
      <w:r w:rsidR="00E77F11">
        <w:t>las acciones prioritarias priorizadas (descripción y niveles de esfuerzo) son:</w:t>
      </w:r>
      <w:r w:rsidR="00735DB5">
        <w:t xml:space="preserve"> </w:t>
      </w:r>
    </w:p>
    <w:p w14:paraId="1B58B1C6" w14:textId="51D79E68" w:rsidR="00780774" w:rsidRDefault="009E674F" w:rsidP="00780774">
      <w:pPr>
        <w:pStyle w:val="Sinespaciado"/>
      </w:pPr>
      <w:r>
        <w:t xml:space="preserve"> </w:t>
      </w:r>
    </w:p>
    <w:p w14:paraId="039C7F66" w14:textId="62B7F23D" w:rsidR="00780774" w:rsidRDefault="00735DB5" w:rsidP="00780774">
      <w:pPr>
        <w:pStyle w:val="Sinespaciado"/>
      </w:pPr>
      <w:r>
        <w:t xml:space="preserve">AFOLU </w:t>
      </w:r>
      <w:r w:rsidR="00780774">
        <w:t>1. Mecanismos de Conservación</w:t>
      </w:r>
      <w:r w:rsidR="009E674F">
        <w:t xml:space="preserve"> </w:t>
      </w:r>
      <w:r w:rsidR="00780774">
        <w:t>en Bosques de Comunidades Nativas y Man</w:t>
      </w:r>
      <w:r w:rsidR="009E674F">
        <w:t>e</w:t>
      </w:r>
      <w:r w:rsidR="00780774">
        <w:t>jo Forestal C</w:t>
      </w:r>
      <w:r w:rsidR="009E674F">
        <w:t>o</w:t>
      </w:r>
      <w:r w:rsidR="00780774">
        <w:t>munitario</w:t>
      </w:r>
      <w:r w:rsidR="00E77F11">
        <w:t xml:space="preserve">. Su objetivo es </w:t>
      </w:r>
      <w:r w:rsidR="00065B7C">
        <w:t>r</w:t>
      </w:r>
      <w:r w:rsidR="00780774">
        <w:t xml:space="preserve">educir las tasas de deforestación en estas áreas a través de mecanismos de conservación en tierras de comunidades nativas, reservas comunales, que impliquen una </w:t>
      </w:r>
      <w:proofErr w:type="spellStart"/>
      <w:r w:rsidR="00780774">
        <w:t>co</w:t>
      </w:r>
      <w:r>
        <w:t>-</w:t>
      </w:r>
      <w:r w:rsidR="00780774">
        <w:t>gestión</w:t>
      </w:r>
      <w:proofErr w:type="spellEnd"/>
      <w:r w:rsidR="00780774">
        <w:t>.</w:t>
      </w:r>
      <w:r>
        <w:t xml:space="preserve"> </w:t>
      </w:r>
      <w:r w:rsidR="00065B7C">
        <w:t>Se espera que las hectáreas de bosques manejadas sosteniblemente alcancen al 2030 hasta 300,000 ha y 800,000 ha.</w:t>
      </w:r>
      <w:r w:rsidR="00A75C33">
        <w:t xml:space="preserve"> al 2050.</w:t>
      </w:r>
    </w:p>
    <w:p w14:paraId="67835278" w14:textId="77777777" w:rsidR="00065B7C" w:rsidRDefault="00065B7C" w:rsidP="00780774">
      <w:pPr>
        <w:pStyle w:val="Sinespaciado"/>
      </w:pPr>
    </w:p>
    <w:p w14:paraId="6F110AC5" w14:textId="17EA5B07" w:rsidR="00735DB5" w:rsidRDefault="00735DB5" w:rsidP="00570930">
      <w:pPr>
        <w:pStyle w:val="Sinespaciado"/>
      </w:pPr>
      <w:r>
        <w:t xml:space="preserve">AFOLU </w:t>
      </w:r>
      <w:r w:rsidR="00780774">
        <w:t>2. Aumento de la productividad y eficiencia de las actividades agrícolas</w:t>
      </w:r>
      <w:r w:rsidR="00E77F11">
        <w:t xml:space="preserve">. Busca </w:t>
      </w:r>
      <w:r w:rsidR="00780774">
        <w:t xml:space="preserve">reducir las tasas de </w:t>
      </w:r>
      <w:r w:rsidR="00065B7C">
        <w:t>deforestación</w:t>
      </w:r>
      <w:r w:rsidR="00780774">
        <w:t xml:space="preserve"> disminuyendo la expansión de las tierras </w:t>
      </w:r>
      <w:r w:rsidR="001C3308">
        <w:t xml:space="preserve">agrícolas. </w:t>
      </w:r>
      <w:r w:rsidR="00E77F11">
        <w:t>Se espera que</w:t>
      </w:r>
      <w:r w:rsidR="001C3308">
        <w:t xml:space="preserve"> </w:t>
      </w:r>
      <w:r w:rsidR="00780774">
        <w:t xml:space="preserve">para el 2030, </w:t>
      </w:r>
      <w:proofErr w:type="gramStart"/>
      <w:r>
        <w:t xml:space="preserve">se  </w:t>
      </w:r>
      <w:r w:rsidR="001C3308">
        <w:t>evit</w:t>
      </w:r>
      <w:r>
        <w:t>e</w:t>
      </w:r>
      <w:proofErr w:type="gramEnd"/>
      <w:r w:rsidR="00780774">
        <w:t xml:space="preserve"> la conversión </w:t>
      </w:r>
      <w:r>
        <w:t xml:space="preserve">de territorios forestales convertidos a tierras agrícolas </w:t>
      </w:r>
      <w:r w:rsidR="00780774">
        <w:t>de 40</w:t>
      </w:r>
      <w:r w:rsidR="001C3308">
        <w:t>,000</w:t>
      </w:r>
      <w:r w:rsidR="00780774">
        <w:t xml:space="preserve"> hectáreas</w:t>
      </w:r>
      <w:r w:rsidR="001C3308">
        <w:t xml:space="preserve"> y </w:t>
      </w:r>
      <w:r>
        <w:t xml:space="preserve">250,000 hectáreas </w:t>
      </w:r>
      <w:r w:rsidR="001C3308">
        <w:t>para</w:t>
      </w:r>
      <w:r w:rsidR="00780774">
        <w:t xml:space="preserve"> el 2050</w:t>
      </w:r>
      <w:r w:rsidR="001C3308">
        <w:t xml:space="preserve">. </w:t>
      </w:r>
    </w:p>
    <w:p w14:paraId="085CBF79" w14:textId="77777777" w:rsidR="00735DB5" w:rsidRDefault="00735DB5" w:rsidP="00E77F11">
      <w:pPr>
        <w:pStyle w:val="Sinespaciado"/>
      </w:pPr>
    </w:p>
    <w:p w14:paraId="5B95786D" w14:textId="3CBE7D3D" w:rsidR="00780774" w:rsidRDefault="00735DB5" w:rsidP="00E77F11">
      <w:pPr>
        <w:pStyle w:val="Sinespaciado"/>
      </w:pPr>
      <w:r>
        <w:t xml:space="preserve">AFOLU </w:t>
      </w:r>
      <w:r w:rsidR="00780774">
        <w:t>3. Aumento de la productividad y eficiencia de las actividades ganaderas</w:t>
      </w:r>
      <w:r w:rsidR="00E77F11">
        <w:t xml:space="preserve">. El objetivo es </w:t>
      </w:r>
      <w:r w:rsidR="001C3308">
        <w:t>reduc</w:t>
      </w:r>
      <w:r w:rsidR="00E77F11">
        <w:t>ir</w:t>
      </w:r>
      <w:r w:rsidR="00780774">
        <w:t xml:space="preserve"> las tasas de </w:t>
      </w:r>
      <w:r w:rsidR="001C3308">
        <w:t>deforestación</w:t>
      </w:r>
      <w:r w:rsidR="00780774">
        <w:t xml:space="preserve"> debido a la </w:t>
      </w:r>
      <w:r w:rsidR="001C3308">
        <w:t>expansión</w:t>
      </w:r>
      <w:r w:rsidR="00780774">
        <w:t xml:space="preserve"> de pastizales para la </w:t>
      </w:r>
      <w:r w:rsidR="001C3308">
        <w:t>ganadería</w:t>
      </w:r>
      <w:r w:rsidR="00780774">
        <w:t xml:space="preserve"> en la región</w:t>
      </w:r>
      <w:r w:rsidR="001C3308">
        <w:t xml:space="preserve">. </w:t>
      </w:r>
      <w:r w:rsidR="00780774">
        <w:t xml:space="preserve">Para </w:t>
      </w:r>
      <w:r w:rsidR="001C3308">
        <w:t xml:space="preserve">el </w:t>
      </w:r>
      <w:r w:rsidR="00780774">
        <w:t>2030</w:t>
      </w:r>
      <w:r w:rsidR="001C3308">
        <w:t xml:space="preserve"> se espera controlar 2 cabezas de res</w:t>
      </w:r>
      <w:r w:rsidR="00780774">
        <w:t xml:space="preserve"> por </w:t>
      </w:r>
      <w:r w:rsidR="001C3308">
        <w:t xml:space="preserve">hectárea y para el </w:t>
      </w:r>
      <w:r w:rsidR="00780774">
        <w:t>2050</w:t>
      </w:r>
      <w:r w:rsidR="001C3308">
        <w:t>,</w:t>
      </w:r>
      <w:r w:rsidR="00780774">
        <w:t xml:space="preserve"> 4 cabezas por </w:t>
      </w:r>
      <w:r w:rsidR="001C3308">
        <w:t>hectárea, considerando ganado d</w:t>
      </w:r>
      <w:r>
        <w:t>e</w:t>
      </w:r>
      <w:r w:rsidR="00780774">
        <w:t xml:space="preserve"> 500kg</w:t>
      </w:r>
      <w:r w:rsidR="001C3308">
        <w:t>. Esto evitaría p</w:t>
      </w:r>
      <w:r w:rsidR="00780774">
        <w:t xml:space="preserve">ara el 2030 la </w:t>
      </w:r>
      <w:r w:rsidR="001C3308">
        <w:t>conversión</w:t>
      </w:r>
      <w:r w:rsidR="00780774">
        <w:t xml:space="preserve"> a pastizales en 16</w:t>
      </w:r>
      <w:r w:rsidR="001C3308">
        <w:t>,000</w:t>
      </w:r>
      <w:r w:rsidR="00780774">
        <w:t xml:space="preserve"> </w:t>
      </w:r>
      <w:r w:rsidR="001C3308">
        <w:t>ha</w:t>
      </w:r>
      <w:r w:rsidR="00780774">
        <w:t xml:space="preserve"> </w:t>
      </w:r>
      <w:r w:rsidR="001C3308">
        <w:t xml:space="preserve">y para </w:t>
      </w:r>
      <w:r w:rsidR="00780774">
        <w:t xml:space="preserve">el 2050 </w:t>
      </w:r>
      <w:r>
        <w:t>la conversión en</w:t>
      </w:r>
      <w:r w:rsidR="00780774">
        <w:t xml:space="preserve"> 60</w:t>
      </w:r>
      <w:r w:rsidR="001C3308">
        <w:t>,000</w:t>
      </w:r>
      <w:r w:rsidR="00AC5A74">
        <w:t xml:space="preserve"> ha</w:t>
      </w:r>
      <w:r w:rsidR="001C3308">
        <w:t>.</w:t>
      </w:r>
    </w:p>
    <w:p w14:paraId="1039D407" w14:textId="77777777" w:rsidR="00780774" w:rsidRDefault="00780774" w:rsidP="00780774">
      <w:pPr>
        <w:pStyle w:val="Sinespaciado"/>
      </w:pPr>
    </w:p>
    <w:p w14:paraId="31A68A1C" w14:textId="50A5863A" w:rsidR="00780774" w:rsidRDefault="00735DB5" w:rsidP="00E77F11">
      <w:pPr>
        <w:pStyle w:val="Sinespaciado"/>
      </w:pPr>
      <w:r>
        <w:t xml:space="preserve">AFOLU </w:t>
      </w:r>
      <w:r w:rsidR="00780774">
        <w:t xml:space="preserve">4. Plantaciones </w:t>
      </w:r>
      <w:r w:rsidR="00AC5A74">
        <w:t>Forestales</w:t>
      </w:r>
      <w:r w:rsidR="00780774">
        <w:t xml:space="preserve"> con Fines de producción / Restauración</w:t>
      </w:r>
      <w:r w:rsidR="00E77F11">
        <w:t xml:space="preserve">. Busca </w:t>
      </w:r>
      <w:r w:rsidR="00780774">
        <w:t>incrementar el contenido de carbono en la región mediante la instalación y mantenimiento de las plantaciones forestales con fines de protección y restauración</w:t>
      </w:r>
      <w:r w:rsidR="008815FC">
        <w:t xml:space="preserve">, a través de títulos habilitantes como las concesiones forestales maderables y no maderables, tierras en cesión en uso y otros. </w:t>
      </w:r>
      <w:r w:rsidR="00780774">
        <w:t>Para el 2030</w:t>
      </w:r>
      <w:r w:rsidR="00AC5A74">
        <w:t xml:space="preserve"> se espera alcanzar</w:t>
      </w:r>
      <w:r w:rsidR="00780774">
        <w:t xml:space="preserve"> 3</w:t>
      </w:r>
      <w:r w:rsidR="00AC5A74">
        <w:t>,</w:t>
      </w:r>
      <w:r w:rsidR="00780774">
        <w:t>00</w:t>
      </w:r>
      <w:r w:rsidR="00AC5A74">
        <w:t>0</w:t>
      </w:r>
      <w:r w:rsidR="00780774">
        <w:t xml:space="preserve"> </w:t>
      </w:r>
      <w:r w:rsidR="00AC5A74">
        <w:t>hectáreas</w:t>
      </w:r>
      <w:r w:rsidR="00780774">
        <w:t xml:space="preserve"> de nuevos ecosistemas</w:t>
      </w:r>
      <w:r w:rsidR="00AC5A74">
        <w:t xml:space="preserve"> forestales </w:t>
      </w:r>
      <w:r w:rsidR="008815FC">
        <w:t xml:space="preserve">y 6,000 hectáreas </w:t>
      </w:r>
      <w:r w:rsidR="00AC5A74">
        <w:t>para el 2050</w:t>
      </w:r>
      <w:r w:rsidR="008815FC">
        <w:t>.</w:t>
      </w:r>
      <w:r w:rsidR="00AC5A74">
        <w:t xml:space="preserve"> </w:t>
      </w:r>
    </w:p>
    <w:p w14:paraId="5D0D1D60" w14:textId="77777777" w:rsidR="00780774" w:rsidRDefault="00780774" w:rsidP="00780774">
      <w:pPr>
        <w:pStyle w:val="Sinespaciado"/>
      </w:pPr>
    </w:p>
    <w:p w14:paraId="4DA5D510" w14:textId="0D860E58" w:rsidR="00780774" w:rsidRDefault="008815FC" w:rsidP="00780774">
      <w:pPr>
        <w:pStyle w:val="Sinespaciado"/>
      </w:pPr>
      <w:r>
        <w:t xml:space="preserve">AFOLU </w:t>
      </w:r>
      <w:r w:rsidR="00780774">
        <w:t>5. Plantaciones forestales comerciales</w:t>
      </w:r>
      <w:r w:rsidR="00E77F11">
        <w:t xml:space="preserve">. </w:t>
      </w:r>
    </w:p>
    <w:p w14:paraId="14F6E7C2" w14:textId="77777777" w:rsidR="00AC5A74" w:rsidRDefault="00AC5A74" w:rsidP="00780774">
      <w:pPr>
        <w:pStyle w:val="Sinespaciado"/>
      </w:pPr>
    </w:p>
    <w:p w14:paraId="5F5A3001" w14:textId="40555ECB" w:rsidR="00780774" w:rsidRDefault="00AC5A74" w:rsidP="00780774">
      <w:pPr>
        <w:pStyle w:val="Sinespaciado"/>
      </w:pPr>
      <w:r>
        <w:t>S</w:t>
      </w:r>
      <w:r w:rsidR="00780774">
        <w:t>u objeto es incrementar la captura de carbono y la reducción de la presión por el cambio de uso de suelo a través del establecimiento de plantaciones forestales con fines comerciales en tierras ya deforestadas</w:t>
      </w:r>
      <w:r w:rsidR="008815FC">
        <w:t xml:space="preserve"> (predios agrícolas, concesiones de reforestación en proceso de adecuación y áreas de comunidades nativas). </w:t>
      </w:r>
      <w:r>
        <w:t xml:space="preserve">Para el periodo del </w:t>
      </w:r>
      <w:r w:rsidR="00780774">
        <w:t>2022-2030</w:t>
      </w:r>
      <w:r>
        <w:t xml:space="preserve"> se espera que la superficie</w:t>
      </w:r>
      <w:r w:rsidR="00780774">
        <w:t xml:space="preserve"> establecida </w:t>
      </w:r>
      <w:r>
        <w:t xml:space="preserve">alcance las </w:t>
      </w:r>
      <w:r w:rsidR="00780774">
        <w:t>2</w:t>
      </w:r>
      <w:r>
        <w:t>,000</w:t>
      </w:r>
      <w:r w:rsidR="00780774">
        <w:t xml:space="preserve"> </w:t>
      </w:r>
      <w:r>
        <w:t xml:space="preserve">hectáreas. Mientras que para el periodo 2022-2050, se proyecta alcanzar </w:t>
      </w:r>
      <w:r w:rsidR="00780774">
        <w:t>3</w:t>
      </w:r>
      <w:r>
        <w:t>,000</w:t>
      </w:r>
      <w:r w:rsidR="00780774">
        <w:t xml:space="preserve"> </w:t>
      </w:r>
      <w:r>
        <w:t>hectáreas</w:t>
      </w:r>
      <w:r w:rsidR="008815FC">
        <w:t>.</w:t>
      </w:r>
    </w:p>
    <w:p w14:paraId="21F07D9E" w14:textId="77777777" w:rsidR="00780774" w:rsidRDefault="00780774" w:rsidP="00780774">
      <w:pPr>
        <w:pStyle w:val="Sinespaciado"/>
      </w:pPr>
    </w:p>
    <w:p w14:paraId="21FE98F9" w14:textId="64C1948C" w:rsidR="00780774" w:rsidRDefault="008815FC" w:rsidP="00780774">
      <w:pPr>
        <w:pStyle w:val="Sinespaciado"/>
      </w:pPr>
      <w:r>
        <w:t xml:space="preserve">AFOLU </w:t>
      </w:r>
      <w:r w:rsidR="00780774">
        <w:t xml:space="preserve">6. Promoviendo la </w:t>
      </w:r>
      <w:r w:rsidR="0086242C">
        <w:t>participación</w:t>
      </w:r>
      <w:r w:rsidR="00780774">
        <w:t xml:space="preserve"> de los actores en la gestión de las áreas naturales protegidas</w:t>
      </w:r>
      <w:r w:rsidR="00E77F11">
        <w:t xml:space="preserve">, </w:t>
      </w:r>
      <w:r w:rsidR="00B046F3">
        <w:t xml:space="preserve">concentrándose en las Áreas de Conservación Privadas (ACP) y el bosque local. </w:t>
      </w:r>
      <w:r w:rsidR="00780774">
        <w:t>Al 2030</w:t>
      </w:r>
      <w:r w:rsidR="0086242C">
        <w:t xml:space="preserve"> se espera alcanzar</w:t>
      </w:r>
      <w:r w:rsidR="00780774">
        <w:t xml:space="preserve"> 9789,85 </w:t>
      </w:r>
      <w:r w:rsidR="0086242C">
        <w:t>hectáreas</w:t>
      </w:r>
      <w:r w:rsidR="00780774">
        <w:t xml:space="preserve"> de </w:t>
      </w:r>
      <w:r w:rsidR="0086242C">
        <w:t>áreas</w:t>
      </w:r>
      <w:r w:rsidR="00780774">
        <w:t xml:space="preserve"> naturales protegidas y bosques locales conservados</w:t>
      </w:r>
      <w:r w:rsidR="00B046F3">
        <w:t>,</w:t>
      </w:r>
      <w:r w:rsidR="0086242C">
        <w:t xml:space="preserve"> mientras que para e</w:t>
      </w:r>
      <w:r w:rsidR="00780774">
        <w:t>l 2050,</w:t>
      </w:r>
      <w:r w:rsidR="00B046F3">
        <w:t xml:space="preserve"> se espera esto en</w:t>
      </w:r>
      <w:r w:rsidR="00780774">
        <w:t xml:space="preserve"> 11,742.82 </w:t>
      </w:r>
      <w:r w:rsidR="0086242C">
        <w:t>hectáreas.</w:t>
      </w:r>
    </w:p>
    <w:p w14:paraId="1480535F" w14:textId="77777777" w:rsidR="00E77F11" w:rsidRDefault="00E77F11" w:rsidP="00780774">
      <w:pPr>
        <w:pStyle w:val="Sinespaciado"/>
      </w:pPr>
    </w:p>
    <w:p w14:paraId="174D7929" w14:textId="1AD6CF61" w:rsidR="00780774" w:rsidRDefault="00B046F3" w:rsidP="00780774">
      <w:pPr>
        <w:pStyle w:val="Sinespaciado"/>
      </w:pPr>
      <w:r>
        <w:t xml:space="preserve">AFOLU </w:t>
      </w:r>
      <w:r w:rsidR="00780774">
        <w:t>7</w:t>
      </w:r>
      <w:r w:rsidR="0086242C">
        <w:t>.</w:t>
      </w:r>
      <w:r w:rsidR="00780774">
        <w:t xml:space="preserve"> Si</w:t>
      </w:r>
      <w:r w:rsidR="0086242C">
        <w:t>s</w:t>
      </w:r>
      <w:r w:rsidR="00780774">
        <w:t>temas agroforestales para recuperación de áreas degradadas</w:t>
      </w:r>
      <w:r w:rsidR="00E77F11">
        <w:t>. T</w:t>
      </w:r>
      <w:r w:rsidR="00780774">
        <w:t xml:space="preserve">iene por objetivo </w:t>
      </w:r>
      <w:r w:rsidR="00F27DE2">
        <w:t>incrementar</w:t>
      </w:r>
      <w:r w:rsidR="00780774">
        <w:t xml:space="preserve"> el contenido de carbono mediante el establecimiento y mantenimiento de sistemas agroforestales</w:t>
      </w:r>
      <w:r>
        <w:t>, es decir, el manejo asociado de dos especies</w:t>
      </w:r>
      <w:r w:rsidR="00780774">
        <w:t xml:space="preserve"> en una misma parcela de </w:t>
      </w:r>
      <w:r w:rsidR="00F27DE2">
        <w:t>tierra</w:t>
      </w:r>
      <w:r w:rsidR="00780774">
        <w:t xml:space="preserve"> en el mismo espacio de tiempo</w:t>
      </w:r>
      <w:r>
        <w:t>, promoviendo prácticas sostenibles. Como nivel de esfuerzo de espera en el periodo</w:t>
      </w:r>
      <w:r w:rsidR="00F27DE2">
        <w:t xml:space="preserve"> 2022-2030 incrementar la superficie de sistemas agroforestales en 1000 ha</w:t>
      </w:r>
      <w:r>
        <w:t xml:space="preserve">. </w:t>
      </w:r>
      <w:r w:rsidR="00F27DE2">
        <w:t>Mientras que para el periodo 2022-2050 se espera aumentar la superficie en 5,000 ha</w:t>
      </w:r>
      <w:r>
        <w:t>.</w:t>
      </w:r>
    </w:p>
    <w:p w14:paraId="122DCB80" w14:textId="77777777" w:rsidR="00780774" w:rsidRDefault="00780774" w:rsidP="00780774">
      <w:pPr>
        <w:pStyle w:val="Sinespaciado"/>
      </w:pPr>
    </w:p>
    <w:p w14:paraId="3EF0DA93" w14:textId="377A5F29" w:rsidR="00780774" w:rsidRDefault="00B046F3" w:rsidP="00461888">
      <w:pPr>
        <w:pStyle w:val="Sinespaciado"/>
      </w:pPr>
      <w:r>
        <w:t xml:space="preserve">AFOLU </w:t>
      </w:r>
      <w:r w:rsidR="00780774">
        <w:t xml:space="preserve">8. </w:t>
      </w:r>
      <w:r w:rsidR="00F27DE2">
        <w:t>Reducción</w:t>
      </w:r>
      <w:r w:rsidR="00780774">
        <w:t xml:space="preserve"> del Riesgo de </w:t>
      </w:r>
      <w:r w:rsidR="00F27DE2">
        <w:t>Incendios</w:t>
      </w:r>
      <w:r w:rsidR="00780774">
        <w:t xml:space="preserve"> Forestales</w:t>
      </w:r>
      <w:r w:rsidR="00461888">
        <w:t xml:space="preserve">. Busca </w:t>
      </w:r>
      <w:r w:rsidR="00F27DE2">
        <w:t>r</w:t>
      </w:r>
      <w:r w:rsidR="00780774">
        <w:t>educir la ocurrencia y/o severidad de los incendios forestales y las emisiones de gases de efecto invernadero, reduciendo la perdida de la cobertura forestal.</w:t>
      </w:r>
      <w:r w:rsidR="00F27DE2">
        <w:t xml:space="preserve"> Se espera p</w:t>
      </w:r>
      <w:r w:rsidR="00780774">
        <w:t xml:space="preserve">ara el 2030 </w:t>
      </w:r>
      <w:r w:rsidR="00F27DE2">
        <w:t>evitar</w:t>
      </w:r>
      <w:r w:rsidR="00780774">
        <w:t xml:space="preserve"> incendios en 33% (294</w:t>
      </w:r>
      <w:r w:rsidR="00F27DE2">
        <w:t xml:space="preserve"> </w:t>
      </w:r>
      <w:r w:rsidR="00780774">
        <w:t>h</w:t>
      </w:r>
      <w:r w:rsidR="00F27DE2">
        <w:t>a</w:t>
      </w:r>
      <w:r w:rsidR="00780774">
        <w:t>)</w:t>
      </w:r>
      <w:r w:rsidR="00F27DE2">
        <w:t xml:space="preserve"> y p</w:t>
      </w:r>
      <w:r w:rsidR="00780774">
        <w:t>ara el 2050 en 67% (2103 ha) en las zonas donde ocurren incendios forestales.</w:t>
      </w:r>
    </w:p>
    <w:p w14:paraId="389251CA" w14:textId="77777777" w:rsidR="00780774" w:rsidRDefault="00780774" w:rsidP="00780774">
      <w:pPr>
        <w:pStyle w:val="Sinespaciado"/>
      </w:pPr>
    </w:p>
    <w:p w14:paraId="59B2A130" w14:textId="5562091F" w:rsidR="00780774" w:rsidRDefault="00B046F3" w:rsidP="00780774">
      <w:pPr>
        <w:pStyle w:val="Sinespaciado"/>
      </w:pPr>
      <w:r>
        <w:t xml:space="preserve">AFOLU </w:t>
      </w:r>
      <w:r w:rsidR="00780774">
        <w:t xml:space="preserve">9. Reducción de la </w:t>
      </w:r>
      <w:r w:rsidR="00F27DE2">
        <w:t>conversión</w:t>
      </w:r>
      <w:r w:rsidR="00780774">
        <w:t xml:space="preserve"> </w:t>
      </w:r>
      <w:r w:rsidR="00F27DE2">
        <w:t>d</w:t>
      </w:r>
      <w:r w:rsidR="00780774">
        <w:t>e Tierras Forestales a áreas m</w:t>
      </w:r>
      <w:r w:rsidR="00F27DE2">
        <w:t>ineras</w:t>
      </w:r>
      <w:r w:rsidR="00461888">
        <w:t xml:space="preserve">. </w:t>
      </w:r>
      <w:r w:rsidR="00F27DE2">
        <w:t xml:space="preserve">Su objetivo es la </w:t>
      </w:r>
      <w:r w:rsidR="00780774">
        <w:t>reducción de las tasas de deforestación causad</w:t>
      </w:r>
      <w:r w:rsidR="00F27DE2">
        <w:t>as</w:t>
      </w:r>
      <w:r w:rsidR="00780774">
        <w:t xml:space="preserve"> por la expansión de la </w:t>
      </w:r>
      <w:r w:rsidR="00F27DE2">
        <w:t>minería</w:t>
      </w:r>
      <w:r w:rsidR="00780774">
        <w:t xml:space="preserve"> ilegal</w:t>
      </w:r>
      <w:r w:rsidR="00461888">
        <w:t>, promoviendo la aplicación rigurosa de la ley y la mejor planificación, gestión e intensificación de actividades mineras existentes</w:t>
      </w:r>
      <w:r w:rsidR="00780774">
        <w:t>.</w:t>
      </w:r>
      <w:r w:rsidR="00F27DE2">
        <w:t xml:space="preserve"> </w:t>
      </w:r>
      <w:r w:rsidR="00780774">
        <w:t xml:space="preserve">Para el 2030 se </w:t>
      </w:r>
      <w:r w:rsidR="00F27DE2">
        <w:t xml:space="preserve">espera </w:t>
      </w:r>
      <w:r w:rsidR="00780774">
        <w:t>evita</w:t>
      </w:r>
      <w:r w:rsidR="00F27DE2">
        <w:t>r</w:t>
      </w:r>
      <w:r w:rsidR="00780774">
        <w:t xml:space="preserve"> </w:t>
      </w:r>
      <w:r w:rsidR="00F27DE2">
        <w:t>5</w:t>
      </w:r>
      <w:r w:rsidR="00780774">
        <w:t>0</w:t>
      </w:r>
      <w:r w:rsidR="00F27DE2">
        <w:t xml:space="preserve"> mil</w:t>
      </w:r>
      <w:r w:rsidR="00780774">
        <w:t xml:space="preserve"> </w:t>
      </w:r>
      <w:r w:rsidR="00F27DE2">
        <w:t>hectáreas</w:t>
      </w:r>
      <w:r w:rsidR="00780774">
        <w:t xml:space="preserve"> de </w:t>
      </w:r>
      <w:r w:rsidR="00F27DE2">
        <w:t xml:space="preserve">conversión y </w:t>
      </w:r>
      <w:r w:rsidR="00780774">
        <w:t>para el 20</w:t>
      </w:r>
      <w:r>
        <w:t>50 la meta es de</w:t>
      </w:r>
      <w:r w:rsidR="00780774">
        <w:t xml:space="preserve"> 250 mil </w:t>
      </w:r>
      <w:r w:rsidR="00F27DE2">
        <w:t>hectáreas.</w:t>
      </w:r>
    </w:p>
    <w:p w14:paraId="34DE9E75" w14:textId="77777777" w:rsidR="00780774" w:rsidRDefault="00780774" w:rsidP="00780774">
      <w:pPr>
        <w:pStyle w:val="Sinespaciado"/>
      </w:pPr>
    </w:p>
    <w:p w14:paraId="0B84F844" w14:textId="378D870C" w:rsidR="00780774" w:rsidRDefault="00570930" w:rsidP="00780774">
      <w:pPr>
        <w:pStyle w:val="Sinespaciado"/>
      </w:pPr>
      <w:r>
        <w:t xml:space="preserve">AFOLU </w:t>
      </w:r>
      <w:r w:rsidR="00780774">
        <w:t>10. Programa de la lucha contra la tala ilegal</w:t>
      </w:r>
      <w:r w:rsidR="00461888">
        <w:t xml:space="preserve">. Busca </w:t>
      </w:r>
      <w:r w:rsidR="00780774">
        <w:t xml:space="preserve">reducir la </w:t>
      </w:r>
      <w:r w:rsidR="003C2CDB">
        <w:t>degradación</w:t>
      </w:r>
      <w:r w:rsidR="00780774">
        <w:t xml:space="preserve"> forestal causada por la tala ilegal</w:t>
      </w:r>
      <w:r w:rsidR="003C2CDB">
        <w:t xml:space="preserve">. </w:t>
      </w:r>
      <w:r>
        <w:t xml:space="preserve">Esta acción no cuenta con una evaluación de impacto puesto que no </w:t>
      </w:r>
      <w:r w:rsidR="00461888">
        <w:t xml:space="preserve">se </w:t>
      </w:r>
      <w:r>
        <w:t xml:space="preserve">disponen </w:t>
      </w:r>
      <w:r w:rsidR="003C2CDB">
        <w:t xml:space="preserve">de </w:t>
      </w:r>
      <w:r w:rsidR="00780774">
        <w:t>registros sobre la magnitud de la tala ilegal en toda la región</w:t>
      </w:r>
      <w:r w:rsidR="003C2CDB">
        <w:t xml:space="preserve">. </w:t>
      </w:r>
    </w:p>
    <w:p w14:paraId="07350EFD" w14:textId="77777777" w:rsidR="00780774" w:rsidRDefault="00780774" w:rsidP="00780774">
      <w:pPr>
        <w:pStyle w:val="Sinespaciado"/>
      </w:pPr>
    </w:p>
    <w:p w14:paraId="407FDBDF" w14:textId="17DDEA83" w:rsidR="00780774" w:rsidRDefault="00570930" w:rsidP="00780774">
      <w:pPr>
        <w:pStyle w:val="Sinespaciado"/>
      </w:pPr>
      <w:r>
        <w:t>AFOLU 11.</w:t>
      </w:r>
      <w:r w:rsidR="00780774">
        <w:t xml:space="preserve"> Manejo forestal sostenible en concesiones forestales (maderables)</w:t>
      </w:r>
      <w:r>
        <w:t xml:space="preserve">. Busca </w:t>
      </w:r>
      <w:r w:rsidR="00780774">
        <w:t xml:space="preserve">mejorar la </w:t>
      </w:r>
      <w:r w:rsidR="003C2CDB">
        <w:t>gestión</w:t>
      </w:r>
      <w:r w:rsidR="00780774">
        <w:t xml:space="preserve"> y aprovechamiento de madera en los bosques de </w:t>
      </w:r>
      <w:r w:rsidR="003C2CDB">
        <w:t>producción</w:t>
      </w:r>
      <w:r w:rsidR="00780774">
        <w:t xml:space="preserve"> permanente</w:t>
      </w:r>
      <w:r w:rsidR="003C2CDB">
        <w:t>. En esta acción tampoco se realizaron</w:t>
      </w:r>
      <w:r w:rsidR="00780774">
        <w:t xml:space="preserve"> evaluaciones de impacto ya que falta vincular </w:t>
      </w:r>
      <w:r>
        <w:t xml:space="preserve">los </w:t>
      </w:r>
      <w:r w:rsidR="00780774">
        <w:t xml:space="preserve">cambios del </w:t>
      </w:r>
      <w:r w:rsidR="003C2CDB">
        <w:t>á</w:t>
      </w:r>
      <w:r w:rsidR="00780774">
        <w:t xml:space="preserve">rea de bosques permanente con </w:t>
      </w:r>
      <w:r w:rsidR="003C2CDB">
        <w:t>certificación</w:t>
      </w:r>
      <w:r w:rsidR="00780774">
        <w:t xml:space="preserve"> forestal </w:t>
      </w:r>
      <w:r w:rsidR="003C2CDB">
        <w:t>sostenible</w:t>
      </w:r>
      <w:r w:rsidR="00780774">
        <w:t xml:space="preserve"> </w:t>
      </w:r>
      <w:r w:rsidR="003C2CDB">
        <w:t>con</w:t>
      </w:r>
      <w:r w:rsidR="00780774">
        <w:t xml:space="preserve"> la </w:t>
      </w:r>
      <w:r w:rsidR="003C2CDB">
        <w:t>deforestación</w:t>
      </w:r>
      <w:r w:rsidR="00780774">
        <w:t xml:space="preserve"> evitada</w:t>
      </w:r>
      <w:r w:rsidR="003C2CDB">
        <w:t xml:space="preserve"> en la región.</w:t>
      </w:r>
    </w:p>
    <w:p w14:paraId="16ABD75E" w14:textId="77777777" w:rsidR="00570930" w:rsidRDefault="00570930" w:rsidP="00780774">
      <w:pPr>
        <w:pStyle w:val="Sinespaciado"/>
      </w:pPr>
    </w:p>
    <w:p w14:paraId="34A766D7" w14:textId="6A515BE8" w:rsidR="00570930" w:rsidRDefault="00570930" w:rsidP="00780774">
      <w:pPr>
        <w:pStyle w:val="Sinespaciado"/>
      </w:pPr>
      <w:r>
        <w:t>En el siguiente cuadro se muestra un resumen de las reducciones estimadas para cada acción:</w:t>
      </w:r>
    </w:p>
    <w:p w14:paraId="0422CD1C" w14:textId="77777777" w:rsidR="00780774" w:rsidRDefault="00780774" w:rsidP="00780774">
      <w:pPr>
        <w:pStyle w:val="Sinespaciado"/>
      </w:pPr>
    </w:p>
    <w:p w14:paraId="225EDC68" w14:textId="5550CD39" w:rsidR="00570930" w:rsidRDefault="00572950" w:rsidP="00780774">
      <w:pPr>
        <w:pStyle w:val="Sinespaciado"/>
      </w:pPr>
      <w:r>
        <w:rPr>
          <w:noProof/>
        </w:rPr>
        <w:drawing>
          <wp:inline distT="0" distB="0" distL="0" distR="0" wp14:anchorId="2524407F" wp14:editId="5778EE0A">
            <wp:extent cx="5394960" cy="21793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6FD9D" w14:textId="77777777" w:rsidR="00570930" w:rsidRDefault="00570930" w:rsidP="00780774">
      <w:pPr>
        <w:pStyle w:val="Sinespaciado"/>
      </w:pPr>
    </w:p>
    <w:p w14:paraId="1EDC2BE1" w14:textId="41E56802" w:rsidR="00780774" w:rsidRDefault="00743758" w:rsidP="00780774">
      <w:pPr>
        <w:pStyle w:val="Sinespaciado"/>
      </w:pPr>
      <w:r>
        <w:t>Como resumen del proyecto se identificaron los siguientes puntos:</w:t>
      </w:r>
    </w:p>
    <w:p w14:paraId="7F8C28B5" w14:textId="77777777" w:rsidR="00780774" w:rsidRDefault="00780774" w:rsidP="00780774">
      <w:pPr>
        <w:pStyle w:val="Sinespaciado"/>
      </w:pPr>
    </w:p>
    <w:p w14:paraId="1BB00655" w14:textId="0BAFA1C6" w:rsidR="00743758" w:rsidRDefault="00743758" w:rsidP="00780774">
      <w:pPr>
        <w:pStyle w:val="Sinespaciado"/>
        <w:numPr>
          <w:ilvl w:val="0"/>
          <w:numId w:val="2"/>
        </w:numPr>
      </w:pPr>
      <w:r>
        <w:t>Se obt</w:t>
      </w:r>
      <w:r w:rsidR="00570930">
        <w:t>uvo</w:t>
      </w:r>
      <w:r>
        <w:t xml:space="preserve"> una </w:t>
      </w:r>
      <w:r w:rsidR="00780774">
        <w:t>línea base de emisiones GEI al 2050</w:t>
      </w:r>
    </w:p>
    <w:p w14:paraId="76BF841E" w14:textId="77777777" w:rsidR="00743758" w:rsidRDefault="00780774" w:rsidP="00780774">
      <w:pPr>
        <w:pStyle w:val="Sinespaciado"/>
        <w:numPr>
          <w:ilvl w:val="0"/>
          <w:numId w:val="2"/>
        </w:numPr>
      </w:pPr>
      <w:r>
        <w:t>Metas de descarbonización ambiciosas y transformadoras</w:t>
      </w:r>
    </w:p>
    <w:p w14:paraId="04D10EE1" w14:textId="77777777" w:rsidR="00743758" w:rsidRDefault="00780774" w:rsidP="00780774">
      <w:pPr>
        <w:pStyle w:val="Sinespaciado"/>
        <w:numPr>
          <w:ilvl w:val="0"/>
          <w:numId w:val="2"/>
        </w:numPr>
      </w:pPr>
      <w:r>
        <w:t>Catálogos de acciones potenciales de mitigación</w:t>
      </w:r>
    </w:p>
    <w:p w14:paraId="3215A884" w14:textId="77777777" w:rsidR="00743758" w:rsidRDefault="00780774" w:rsidP="00780774">
      <w:pPr>
        <w:pStyle w:val="Sinespaciado"/>
        <w:numPr>
          <w:ilvl w:val="0"/>
          <w:numId w:val="2"/>
        </w:numPr>
      </w:pPr>
      <w:r>
        <w:t>Acciones prioritarias que representan un esfuerzo de descarbonización muy significativo</w:t>
      </w:r>
    </w:p>
    <w:p w14:paraId="62C04CF3" w14:textId="77777777" w:rsidR="00743758" w:rsidRDefault="00780774" w:rsidP="00780774">
      <w:pPr>
        <w:pStyle w:val="Sinespaciado"/>
        <w:numPr>
          <w:ilvl w:val="0"/>
          <w:numId w:val="2"/>
        </w:numPr>
      </w:pPr>
      <w:r>
        <w:t>Diseño de las acciones prioritarias</w:t>
      </w:r>
    </w:p>
    <w:p w14:paraId="4000EDB8" w14:textId="4D960534" w:rsidR="00780774" w:rsidRDefault="00780774" w:rsidP="00780774">
      <w:pPr>
        <w:pStyle w:val="Sinespaciado"/>
        <w:numPr>
          <w:ilvl w:val="0"/>
          <w:numId w:val="2"/>
        </w:numPr>
      </w:pPr>
      <w:r>
        <w:t xml:space="preserve">Evaluaciones de impacto de 9 </w:t>
      </w:r>
      <w:r w:rsidR="00743758">
        <w:t xml:space="preserve">acciones y 2 adicionales que requieren validación </w:t>
      </w:r>
      <w:r>
        <w:t xml:space="preserve">de </w:t>
      </w:r>
      <w:r w:rsidR="00743758">
        <w:t>más información del sector regional.</w:t>
      </w:r>
    </w:p>
    <w:p w14:paraId="7EAC956A" w14:textId="77777777" w:rsidR="00780774" w:rsidRDefault="00780774" w:rsidP="00780774">
      <w:pPr>
        <w:pStyle w:val="Sinespaciado"/>
      </w:pPr>
    </w:p>
    <w:p w14:paraId="75E435A1" w14:textId="77777777" w:rsidR="00743758" w:rsidRDefault="00743758" w:rsidP="00780774">
      <w:pPr>
        <w:pStyle w:val="Sinespaciado"/>
      </w:pPr>
      <w:r>
        <w:t>Como próximos pasos se identificó lo siguiente:</w:t>
      </w:r>
    </w:p>
    <w:p w14:paraId="7DE89276" w14:textId="77777777" w:rsidR="00431A62" w:rsidRDefault="00743758" w:rsidP="00780774">
      <w:pPr>
        <w:pStyle w:val="Sinespaciado"/>
        <w:numPr>
          <w:ilvl w:val="0"/>
          <w:numId w:val="3"/>
        </w:numPr>
      </w:pPr>
      <w:r>
        <w:t>D</w:t>
      </w:r>
      <w:r w:rsidR="00780774">
        <w:t xml:space="preserve">efinir mecanismos </w:t>
      </w:r>
      <w:r>
        <w:t>específicos</w:t>
      </w:r>
      <w:r w:rsidR="00780774">
        <w:t xml:space="preserve"> para implementar uy financiar cada acción</w:t>
      </w:r>
    </w:p>
    <w:p w14:paraId="28B9F53F" w14:textId="77777777" w:rsidR="00431A62" w:rsidRDefault="00743758" w:rsidP="00780774">
      <w:pPr>
        <w:pStyle w:val="Sinespaciado"/>
        <w:numPr>
          <w:ilvl w:val="0"/>
          <w:numId w:val="3"/>
        </w:numPr>
      </w:pPr>
      <w:r>
        <w:t>E</w:t>
      </w:r>
      <w:r w:rsidR="00780774">
        <w:t xml:space="preserve">stablecer sistemas de </w:t>
      </w:r>
      <w:r>
        <w:t>monitoreo</w:t>
      </w:r>
      <w:r w:rsidR="00780774">
        <w:t xml:space="preserve"> reporte y </w:t>
      </w:r>
      <w:r>
        <w:t>verificación</w:t>
      </w:r>
      <w:r w:rsidR="00780774">
        <w:t xml:space="preserve"> </w:t>
      </w:r>
      <w:r>
        <w:t>para</w:t>
      </w:r>
      <w:r w:rsidR="00780774">
        <w:t xml:space="preserve"> evaluar el progreso de </w:t>
      </w:r>
      <w:r>
        <w:t>implementar</w:t>
      </w:r>
      <w:r w:rsidR="00780774">
        <w:t xml:space="preserve"> la </w:t>
      </w:r>
      <w:r>
        <w:t>trayectoria</w:t>
      </w:r>
    </w:p>
    <w:p w14:paraId="163AE6C6" w14:textId="10F1D661" w:rsidR="00780774" w:rsidRDefault="00743758" w:rsidP="00780774">
      <w:pPr>
        <w:pStyle w:val="Sinespaciado"/>
        <w:numPr>
          <w:ilvl w:val="0"/>
          <w:numId w:val="3"/>
        </w:numPr>
      </w:pPr>
      <w:r>
        <w:t>S</w:t>
      </w:r>
      <w:r w:rsidR="00780774">
        <w:t xml:space="preserve">eguir mejorando los datos usados para </w:t>
      </w:r>
      <w:r>
        <w:t>evaluar</w:t>
      </w:r>
      <w:r w:rsidR="00780774">
        <w:t xml:space="preserve"> los impactos de las diferentes acciones</w:t>
      </w:r>
    </w:p>
    <w:p w14:paraId="6CB3FF9C" w14:textId="77777777" w:rsidR="00780774" w:rsidRDefault="00780774" w:rsidP="00780774">
      <w:pPr>
        <w:pStyle w:val="Sinespaciado"/>
      </w:pPr>
    </w:p>
    <w:p w14:paraId="3A30B3B1" w14:textId="75BF1C3F" w:rsidR="00743758" w:rsidRDefault="00743758" w:rsidP="00743758">
      <w:pPr>
        <w:pStyle w:val="Sinespaciado"/>
      </w:pPr>
      <w:r w:rsidRPr="00743758">
        <w:t xml:space="preserve">Finalmente, es importante recordar que los resultados se basan en la calidad de la información disponible. Además, aunque el proyecto haya finalizado, la trayectoria </w:t>
      </w:r>
      <w:r w:rsidR="00570930">
        <w:t xml:space="preserve">es un instrumento vivo, por lo que puede y </w:t>
      </w:r>
      <w:r w:rsidRPr="00743758">
        <w:t xml:space="preserve">debe seguir siendo actualizada por los gobiernos subnacionales con datos recientes y mejores prácticas. </w:t>
      </w:r>
    </w:p>
    <w:p w14:paraId="5ACE3F09" w14:textId="306CBE7A" w:rsidR="00780774" w:rsidRDefault="00780774" w:rsidP="00780774">
      <w:pPr>
        <w:pStyle w:val="Sinespaciado"/>
      </w:pPr>
    </w:p>
    <w:p w14:paraId="56D42CA7" w14:textId="33278B06" w:rsidR="00431A62" w:rsidRPr="00572950" w:rsidRDefault="00431A62" w:rsidP="00780774">
      <w:pPr>
        <w:pStyle w:val="Sinespaciado"/>
        <w:rPr>
          <w:b/>
          <w:bCs/>
        </w:rPr>
      </w:pPr>
      <w:r w:rsidRPr="00572950">
        <w:rPr>
          <w:b/>
          <w:bCs/>
        </w:rPr>
        <w:t>Fuente:</w:t>
      </w:r>
    </w:p>
    <w:p w14:paraId="0F0D2B64" w14:textId="289BB1AB" w:rsidR="00431A62" w:rsidRDefault="00572950" w:rsidP="00780774">
      <w:pPr>
        <w:pStyle w:val="Sinespaciado"/>
      </w:pPr>
      <w:r>
        <w:t xml:space="preserve">MDA - Mecanismos de Desarrollo Alternos. </w:t>
      </w:r>
      <w:hyperlink r:id="rId6" w:history="1">
        <w:r w:rsidRPr="00341B61">
          <w:rPr>
            <w:rStyle w:val="Hipervnculo"/>
          </w:rPr>
          <w:t>https://www.mda.org.pe/blog/2021/04/23/presentacion-de-resultados-proyecto-trayectorias-de-descarbonizacion-madre-de-dios-peru/</w:t>
        </w:r>
      </w:hyperlink>
      <w:r>
        <w:t xml:space="preserve"> </w:t>
      </w:r>
    </w:p>
    <w:p w14:paraId="306C5972" w14:textId="47B04993" w:rsidR="00431A62" w:rsidRDefault="00431A62" w:rsidP="00780774">
      <w:pPr>
        <w:pStyle w:val="Sinespaciado"/>
      </w:pPr>
    </w:p>
    <w:p w14:paraId="51035A1A" w14:textId="08A47F26" w:rsidR="00431A62" w:rsidRDefault="00431A62" w:rsidP="00780774">
      <w:pPr>
        <w:pStyle w:val="Sinespaciado"/>
      </w:pPr>
    </w:p>
    <w:p w14:paraId="29AE9745" w14:textId="37F35707" w:rsidR="00431A62" w:rsidRDefault="00431A62" w:rsidP="00780774">
      <w:pPr>
        <w:pStyle w:val="Sinespaciado"/>
      </w:pPr>
      <w:r>
        <w:rPr>
          <w:noProof/>
        </w:rPr>
        <w:drawing>
          <wp:inline distT="0" distB="0" distL="0" distR="0" wp14:anchorId="0F89D4EB" wp14:editId="32CB2FBE">
            <wp:extent cx="5400040" cy="39147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16762" w14:textId="4B2FF0D5" w:rsidR="00780774" w:rsidRDefault="00780774" w:rsidP="00780774">
      <w:pPr>
        <w:pStyle w:val="Sinespaciado"/>
      </w:pPr>
    </w:p>
    <w:sectPr w:rsidR="00780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1126D"/>
    <w:multiLevelType w:val="hybridMultilevel"/>
    <w:tmpl w:val="AFCA4594"/>
    <w:lvl w:ilvl="0" w:tplc="4AF647F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F07C4"/>
    <w:multiLevelType w:val="hybridMultilevel"/>
    <w:tmpl w:val="55947EF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42490"/>
    <w:multiLevelType w:val="hybridMultilevel"/>
    <w:tmpl w:val="9DD8CDDA"/>
    <w:lvl w:ilvl="0" w:tplc="4AF647F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774"/>
    <w:rsid w:val="00065B7C"/>
    <w:rsid w:val="00110F08"/>
    <w:rsid w:val="0014142A"/>
    <w:rsid w:val="00152040"/>
    <w:rsid w:val="0019361C"/>
    <w:rsid w:val="001C3308"/>
    <w:rsid w:val="002272E7"/>
    <w:rsid w:val="002F0635"/>
    <w:rsid w:val="00315311"/>
    <w:rsid w:val="003533E3"/>
    <w:rsid w:val="00354F80"/>
    <w:rsid w:val="003C2CDB"/>
    <w:rsid w:val="0043099B"/>
    <w:rsid w:val="00431A62"/>
    <w:rsid w:val="00454FCB"/>
    <w:rsid w:val="00461888"/>
    <w:rsid w:val="00494D14"/>
    <w:rsid w:val="00570930"/>
    <w:rsid w:val="00572950"/>
    <w:rsid w:val="006971A8"/>
    <w:rsid w:val="00735DB5"/>
    <w:rsid w:val="00743758"/>
    <w:rsid w:val="00780774"/>
    <w:rsid w:val="0086242C"/>
    <w:rsid w:val="008815FC"/>
    <w:rsid w:val="009A0B99"/>
    <w:rsid w:val="009E674F"/>
    <w:rsid w:val="00A75C33"/>
    <w:rsid w:val="00AC5A74"/>
    <w:rsid w:val="00AE2DEF"/>
    <w:rsid w:val="00B046F3"/>
    <w:rsid w:val="00BC0255"/>
    <w:rsid w:val="00BD1E1C"/>
    <w:rsid w:val="00CA72BA"/>
    <w:rsid w:val="00D32DED"/>
    <w:rsid w:val="00D62EB0"/>
    <w:rsid w:val="00DC41FB"/>
    <w:rsid w:val="00DE7992"/>
    <w:rsid w:val="00E77F11"/>
    <w:rsid w:val="00F03CD8"/>
    <w:rsid w:val="00F2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3597"/>
  <w15:chartTrackingRefBased/>
  <w15:docId w15:val="{57A5C9A1-A5F8-45AE-A305-E68C59CE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8077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0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93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7295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2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da.org.pe/blog/2021/04/23/presentacion-de-resultados-proyecto-trayectorias-de-descarbonizacion-madre-de-dios-pe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1568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Angello Encinas Mendoza</dc:creator>
  <cp:keywords/>
  <dc:description/>
  <cp:lastModifiedBy>Pierre Angello Encinas Mendoza</cp:lastModifiedBy>
  <cp:revision>4</cp:revision>
  <dcterms:created xsi:type="dcterms:W3CDTF">2021-04-23T23:12:00Z</dcterms:created>
  <dcterms:modified xsi:type="dcterms:W3CDTF">2021-04-23T23:16:00Z</dcterms:modified>
</cp:coreProperties>
</file>